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B8" w:rsidRPr="00CC41F3" w:rsidRDefault="00CF59C6" w:rsidP="003013BA">
      <w:pPr>
        <w:jc w:val="center"/>
        <w:rPr>
          <w:rFonts w:asciiTheme="minorHAnsi" w:hAnsiTheme="minorHAnsi"/>
          <w:b/>
        </w:rPr>
      </w:pPr>
      <w:r w:rsidRPr="00CC41F3">
        <w:rPr>
          <w:rFonts w:asciiTheme="minorHAnsi" w:hAnsiTheme="minorHAnsi"/>
          <w:b/>
        </w:rPr>
        <w:t>Outcomes Working Group</w:t>
      </w:r>
    </w:p>
    <w:p w:rsidR="003013BA" w:rsidRPr="00CC41F3" w:rsidRDefault="003013BA" w:rsidP="003013BA">
      <w:pPr>
        <w:jc w:val="center"/>
        <w:rPr>
          <w:rFonts w:asciiTheme="minorHAnsi" w:hAnsiTheme="minorHAnsi"/>
        </w:rPr>
      </w:pPr>
      <w:r w:rsidRPr="00CC41F3">
        <w:rPr>
          <w:rFonts w:asciiTheme="minorHAnsi" w:hAnsiTheme="minorHAnsi"/>
          <w:b/>
        </w:rPr>
        <w:t xml:space="preserve">Brief on </w:t>
      </w:r>
      <w:r w:rsidR="008775DF" w:rsidRPr="00CC41F3">
        <w:rPr>
          <w:rFonts w:asciiTheme="minorHAnsi" w:hAnsiTheme="minorHAnsi"/>
          <w:b/>
        </w:rPr>
        <w:t xml:space="preserve">Session 1: </w:t>
      </w:r>
      <w:r w:rsidRPr="00CC41F3">
        <w:rPr>
          <w:rFonts w:asciiTheme="minorHAnsi" w:hAnsiTheme="minorHAnsi"/>
          <w:b/>
        </w:rPr>
        <w:t>Introductory Session</w:t>
      </w:r>
    </w:p>
    <w:p w:rsidR="003013BA" w:rsidRPr="007A26CF" w:rsidRDefault="003013BA" w:rsidP="003013BA">
      <w:pPr>
        <w:jc w:val="center"/>
        <w:rPr>
          <w:rFonts w:asciiTheme="minorHAnsi" w:hAnsiTheme="minorHAnsi"/>
          <w:i/>
        </w:rPr>
      </w:pPr>
      <w:r w:rsidRPr="007A26CF">
        <w:rPr>
          <w:rFonts w:asciiTheme="minorHAnsi" w:hAnsiTheme="minorHAnsi"/>
          <w:i/>
        </w:rPr>
        <w:t>(</w:t>
      </w:r>
      <w:r w:rsidR="009C1265" w:rsidRPr="007A26CF">
        <w:rPr>
          <w:rFonts w:asciiTheme="minorHAnsi" w:hAnsiTheme="minorHAnsi"/>
          <w:i/>
        </w:rPr>
        <w:t>held October</w:t>
      </w:r>
      <w:r w:rsidRPr="007A26CF">
        <w:rPr>
          <w:rFonts w:asciiTheme="minorHAnsi" w:hAnsiTheme="minorHAnsi"/>
          <w:i/>
        </w:rPr>
        <w:t xml:space="preserve"> 2014</w:t>
      </w:r>
      <w:r w:rsidR="009C1265" w:rsidRPr="007A26CF">
        <w:rPr>
          <w:rFonts w:asciiTheme="minorHAnsi" w:hAnsiTheme="minorHAnsi"/>
          <w:i/>
        </w:rPr>
        <w:t xml:space="preserve">; speaker was Frances </w:t>
      </w:r>
      <w:proofErr w:type="spellStart"/>
      <w:r w:rsidR="009C1265" w:rsidRPr="007A26CF">
        <w:rPr>
          <w:rFonts w:asciiTheme="minorHAnsi" w:hAnsiTheme="minorHAnsi"/>
          <w:i/>
        </w:rPr>
        <w:t>Sinha</w:t>
      </w:r>
      <w:proofErr w:type="spellEnd"/>
      <w:r w:rsidR="003F1A5E">
        <w:rPr>
          <w:rFonts w:asciiTheme="minorHAnsi" w:hAnsiTheme="minorHAnsi"/>
          <w:i/>
        </w:rPr>
        <w:t xml:space="preserve"> of EDA Rural Systems</w:t>
      </w:r>
      <w:r w:rsidR="007A26CF">
        <w:rPr>
          <w:rFonts w:asciiTheme="minorHAnsi" w:hAnsiTheme="minorHAnsi"/>
          <w:i/>
        </w:rPr>
        <w:t>)</w:t>
      </w:r>
    </w:p>
    <w:p w:rsidR="003013BA" w:rsidRPr="00CC41F3" w:rsidRDefault="003013BA">
      <w:pPr>
        <w:rPr>
          <w:rFonts w:asciiTheme="minorHAnsi" w:hAnsiTheme="minorHAnsi"/>
        </w:rPr>
      </w:pPr>
    </w:p>
    <w:p w:rsidR="00CC41F3" w:rsidRPr="00CC41F3" w:rsidRDefault="00370AB1" w:rsidP="00AF6404">
      <w:pPr>
        <w:rPr>
          <w:rFonts w:asciiTheme="minorHAnsi" w:hAnsiTheme="minorHAnsi"/>
          <w:i/>
        </w:rPr>
      </w:pPr>
      <w:r w:rsidRPr="00CC41F3">
        <w:rPr>
          <w:rFonts w:asciiTheme="minorHAnsi" w:hAnsiTheme="minorHAnsi"/>
          <w:i/>
        </w:rPr>
        <w:t>In October 2014, the Social Performance Task Force (SPTF) launched the Outcomes Working Group.</w:t>
      </w:r>
      <w:r w:rsidR="007A26CF">
        <w:rPr>
          <w:rFonts w:asciiTheme="minorHAnsi" w:hAnsiTheme="minorHAnsi"/>
          <w:i/>
        </w:rPr>
        <w:t xml:space="preserve"> </w:t>
      </w:r>
      <w:r w:rsidRPr="00CC41F3">
        <w:rPr>
          <w:rFonts w:asciiTheme="minorHAnsi" w:hAnsiTheme="minorHAnsi"/>
          <w:i/>
        </w:rPr>
        <w:t xml:space="preserve">Its purpose is to develop practical guidelines for credible measurement of and reporting on outcomes, drawing on experience with different approaches and tools. </w:t>
      </w:r>
    </w:p>
    <w:p w:rsidR="00CC41F3" w:rsidRPr="00C41E59" w:rsidRDefault="00CC41F3">
      <w:pPr>
        <w:rPr>
          <w:rFonts w:asciiTheme="minorHAnsi" w:hAnsiTheme="minorHAnsi"/>
          <w:i/>
          <w:sz w:val="16"/>
          <w:szCs w:val="16"/>
        </w:rPr>
      </w:pPr>
    </w:p>
    <w:p w:rsidR="00CC41F3" w:rsidRDefault="00BE110A">
      <w:pPr>
        <w:rPr>
          <w:rFonts w:asciiTheme="minorHAnsi" w:hAnsiTheme="minorHAnsi"/>
        </w:rPr>
      </w:pPr>
      <w:r>
        <w:rPr>
          <w:rFonts w:asciiTheme="minorHAnsi" w:hAnsiTheme="minorHAnsi"/>
        </w:rPr>
        <w:t>SPTF formed t</w:t>
      </w:r>
      <w:r w:rsidR="00C41E59">
        <w:rPr>
          <w:rFonts w:asciiTheme="minorHAnsi" w:hAnsiTheme="minorHAnsi"/>
        </w:rPr>
        <w:t>his</w:t>
      </w:r>
      <w:r w:rsidR="00CC41F3" w:rsidRPr="00CC41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CC41F3" w:rsidRPr="00CC41F3">
        <w:rPr>
          <w:rFonts w:asciiTheme="minorHAnsi" w:hAnsiTheme="minorHAnsi"/>
        </w:rPr>
        <w:t>orking group</w:t>
      </w:r>
      <w:r w:rsidR="00CC41F3">
        <w:rPr>
          <w:rFonts w:asciiTheme="minorHAnsi" w:hAnsiTheme="minorHAnsi"/>
        </w:rPr>
        <w:t xml:space="preserve"> in response to agreement at the </w:t>
      </w:r>
      <w:r>
        <w:rPr>
          <w:rFonts w:asciiTheme="minorHAnsi" w:hAnsiTheme="minorHAnsi"/>
        </w:rPr>
        <w:t>its an</w:t>
      </w:r>
      <w:r w:rsidR="00CC41F3">
        <w:rPr>
          <w:rFonts w:asciiTheme="minorHAnsi" w:hAnsiTheme="minorHAnsi"/>
        </w:rPr>
        <w:t xml:space="preserve">nual meeting </w:t>
      </w:r>
      <w:r>
        <w:rPr>
          <w:rFonts w:asciiTheme="minorHAnsi" w:hAnsiTheme="minorHAnsi"/>
        </w:rPr>
        <w:t>in</w:t>
      </w:r>
      <w:r w:rsidR="000B5C16">
        <w:rPr>
          <w:rFonts w:asciiTheme="minorHAnsi" w:hAnsiTheme="minorHAnsi"/>
        </w:rPr>
        <w:t xml:space="preserve"> June</w:t>
      </w:r>
      <w:r>
        <w:rPr>
          <w:rFonts w:asciiTheme="minorHAnsi" w:hAnsiTheme="minorHAnsi"/>
        </w:rPr>
        <w:t xml:space="preserve"> 2014</w:t>
      </w:r>
      <w:r w:rsidR="000B5C16">
        <w:rPr>
          <w:rFonts w:asciiTheme="minorHAnsi" w:hAnsiTheme="minorHAnsi"/>
        </w:rPr>
        <w:t xml:space="preserve">, in Dakar, </w:t>
      </w:r>
      <w:r w:rsidR="00CC41F3">
        <w:rPr>
          <w:rFonts w:asciiTheme="minorHAnsi" w:hAnsiTheme="minorHAnsi"/>
        </w:rPr>
        <w:t>on the importance of improving measurement of client outcomes in microfinance, because</w:t>
      </w:r>
      <w:r w:rsidR="001E391A">
        <w:rPr>
          <w:rFonts w:asciiTheme="minorHAnsi" w:hAnsiTheme="minorHAnsi"/>
        </w:rPr>
        <w:t>:</w:t>
      </w:r>
    </w:p>
    <w:p w:rsidR="00CC41F3" w:rsidRPr="00CC41F3" w:rsidRDefault="00CC41F3" w:rsidP="00CC41F3">
      <w:pPr>
        <w:pStyle w:val="ListParagraph"/>
        <w:numPr>
          <w:ilvl w:val="0"/>
          <w:numId w:val="8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 xml:space="preserve">Measuring outcomes is essential to achieving benefits for clients; outcomes data not only reveal what changes are happening in clients' lives, but also help </w:t>
      </w:r>
      <w:r w:rsidR="00BE110A">
        <w:rPr>
          <w:rFonts w:asciiTheme="minorHAnsi" w:hAnsiTheme="minorHAnsi"/>
        </w:rPr>
        <w:t>financial service providers (</w:t>
      </w:r>
      <w:r w:rsidRPr="00CC41F3">
        <w:rPr>
          <w:rFonts w:asciiTheme="minorHAnsi" w:hAnsiTheme="minorHAnsi"/>
        </w:rPr>
        <w:t>FSPs</w:t>
      </w:r>
      <w:r w:rsidR="00BE110A">
        <w:rPr>
          <w:rFonts w:asciiTheme="minorHAnsi" w:hAnsiTheme="minorHAnsi"/>
        </w:rPr>
        <w:t>)</w:t>
      </w:r>
      <w:r w:rsidRPr="00CC41F3">
        <w:rPr>
          <w:rFonts w:asciiTheme="minorHAnsi" w:hAnsiTheme="minorHAnsi"/>
        </w:rPr>
        <w:t xml:space="preserve"> understand how to improve performance.</w:t>
      </w:r>
    </w:p>
    <w:p w:rsidR="00CC41F3" w:rsidRPr="00CC41F3" w:rsidRDefault="00CC41F3" w:rsidP="00CC41F3">
      <w:pPr>
        <w:pStyle w:val="ListParagraph"/>
        <w:numPr>
          <w:ilvl w:val="0"/>
          <w:numId w:val="8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>Impact investors direct capital to sectors where there is evidence of positive change.</w:t>
      </w:r>
    </w:p>
    <w:p w:rsidR="00CC41F3" w:rsidRPr="00CC41F3" w:rsidRDefault="00CC41F3" w:rsidP="00CC41F3">
      <w:pPr>
        <w:pStyle w:val="ListParagraph"/>
        <w:numPr>
          <w:ilvl w:val="0"/>
          <w:numId w:val="8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 xml:space="preserve">Credible communication of outcomes </w:t>
      </w:r>
      <w:r w:rsidR="000B5C16">
        <w:rPr>
          <w:rFonts w:asciiTheme="minorHAnsi" w:hAnsiTheme="minorHAnsi"/>
        </w:rPr>
        <w:t>can improve</w:t>
      </w:r>
      <w:r w:rsidRPr="00CC41F3">
        <w:rPr>
          <w:rFonts w:asciiTheme="minorHAnsi" w:hAnsiTheme="minorHAnsi"/>
        </w:rPr>
        <w:t xml:space="preserve"> the reputation of the sector.</w:t>
      </w:r>
    </w:p>
    <w:p w:rsidR="00CC41F3" w:rsidRPr="00C41E59" w:rsidRDefault="00CC41F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198" w:type="dxa"/>
        <w:shd w:val="clear" w:color="auto" w:fill="17365D" w:themeFill="text2" w:themeFillShade="BF"/>
        <w:tblLook w:val="04A0"/>
      </w:tblPr>
      <w:tblGrid>
        <w:gridCol w:w="9378"/>
      </w:tblGrid>
      <w:tr w:rsidR="006A14E6" w:rsidTr="00535646">
        <w:tc>
          <w:tcPr>
            <w:tcW w:w="9378" w:type="dxa"/>
            <w:shd w:val="clear" w:color="auto" w:fill="17365D" w:themeFill="text2" w:themeFillShade="BF"/>
          </w:tcPr>
          <w:p w:rsidR="00BE75D5" w:rsidRDefault="006A14E6" w:rsidP="00BE75D5">
            <w:pPr>
              <w:rPr>
                <w:rFonts w:asciiTheme="minorHAnsi" w:hAnsiTheme="minorHAnsi"/>
              </w:rPr>
            </w:pPr>
            <w:r w:rsidRPr="00BE75D5">
              <w:rPr>
                <w:rFonts w:asciiTheme="minorHAnsi" w:hAnsiTheme="minorHAnsi"/>
                <w:b/>
              </w:rPr>
              <w:t xml:space="preserve">Credible measurement and reporting </w:t>
            </w:r>
            <w:r w:rsidR="001E391A">
              <w:rPr>
                <w:rFonts w:asciiTheme="minorHAnsi" w:hAnsiTheme="minorHAnsi"/>
                <w:b/>
              </w:rPr>
              <w:t>involves</w:t>
            </w:r>
            <w:r w:rsidR="004459F0">
              <w:rPr>
                <w:rFonts w:asciiTheme="minorHAnsi" w:hAnsiTheme="minorHAnsi"/>
              </w:rPr>
              <w:t>:</w:t>
            </w:r>
            <w:r w:rsidR="007A26CF">
              <w:rPr>
                <w:rFonts w:asciiTheme="minorHAnsi" w:hAnsiTheme="minorHAnsi"/>
              </w:rPr>
              <w:t xml:space="preserve"> </w:t>
            </w:r>
            <w:r w:rsidR="004459F0">
              <w:rPr>
                <w:rFonts w:asciiTheme="minorHAnsi" w:hAnsiTheme="minorHAnsi"/>
              </w:rPr>
              <w:t>answering the relevant</w:t>
            </w:r>
            <w:r>
              <w:rPr>
                <w:rFonts w:asciiTheme="minorHAnsi" w:hAnsiTheme="minorHAnsi"/>
              </w:rPr>
              <w:t xml:space="preserve"> questions, </w:t>
            </w:r>
          </w:p>
          <w:p w:rsidR="006A14E6" w:rsidRDefault="00BE110A" w:rsidP="00BE11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selecting indicators that can be </w:t>
            </w:r>
            <w:r w:rsidR="00BE75D5">
              <w:rPr>
                <w:rFonts w:asciiTheme="minorHAnsi" w:hAnsiTheme="minorHAnsi"/>
              </w:rPr>
              <w:t>implement</w:t>
            </w:r>
            <w:r>
              <w:rPr>
                <w:rFonts w:asciiTheme="minorHAnsi" w:hAnsiTheme="minorHAnsi"/>
              </w:rPr>
              <w:t>ed</w:t>
            </w:r>
            <w:r w:rsidR="00BE75D5">
              <w:rPr>
                <w:rFonts w:asciiTheme="minorHAnsi" w:hAnsiTheme="minorHAnsi"/>
              </w:rPr>
              <w:t xml:space="preserve"> at reasonable cost, </w:t>
            </w:r>
            <w:r w:rsidR="001E391A">
              <w:rPr>
                <w:rFonts w:asciiTheme="minorHAnsi" w:hAnsiTheme="minorHAnsi"/>
              </w:rPr>
              <w:t xml:space="preserve">delivering </w:t>
            </w:r>
            <w:r w:rsidR="00BE75D5">
              <w:rPr>
                <w:rFonts w:asciiTheme="minorHAnsi" w:hAnsiTheme="minorHAnsi"/>
              </w:rPr>
              <w:t xml:space="preserve">reliable quality of data, </w:t>
            </w:r>
            <w:r>
              <w:rPr>
                <w:rFonts w:asciiTheme="minorHAnsi" w:hAnsiTheme="minorHAnsi"/>
              </w:rPr>
              <w:t xml:space="preserve">making </w:t>
            </w:r>
            <w:r w:rsidR="00BE75D5">
              <w:rPr>
                <w:rFonts w:asciiTheme="minorHAnsi" w:hAnsiTheme="minorHAnsi"/>
              </w:rPr>
              <w:t xml:space="preserve">clear conclusions, </w:t>
            </w:r>
            <w:r w:rsidR="004459F0">
              <w:rPr>
                <w:rFonts w:asciiTheme="minorHAnsi" w:hAnsiTheme="minorHAnsi"/>
              </w:rPr>
              <w:t>and link</w:t>
            </w:r>
            <w:r>
              <w:rPr>
                <w:rFonts w:asciiTheme="minorHAnsi" w:hAnsiTheme="minorHAnsi"/>
              </w:rPr>
              <w:t>ing</w:t>
            </w:r>
            <w:r w:rsidR="004459F0">
              <w:rPr>
                <w:rFonts w:asciiTheme="minorHAnsi" w:hAnsiTheme="minorHAnsi"/>
              </w:rPr>
              <w:t xml:space="preserve"> </w:t>
            </w:r>
            <w:r w:rsidR="00BE75D5">
              <w:rPr>
                <w:rFonts w:asciiTheme="minorHAnsi" w:hAnsiTheme="minorHAnsi"/>
              </w:rPr>
              <w:t>an end</w:t>
            </w:r>
            <w:r>
              <w:rPr>
                <w:rFonts w:asciiTheme="minorHAnsi" w:hAnsiTheme="minorHAnsi"/>
              </w:rPr>
              <w:t>-to-</w:t>
            </w:r>
            <w:r w:rsidR="00BE75D5">
              <w:rPr>
                <w:rFonts w:asciiTheme="minorHAnsi" w:hAnsiTheme="minorHAnsi"/>
              </w:rPr>
              <w:t>end process of accountability and improvement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6A14E6" w:rsidRPr="00C41E59" w:rsidRDefault="006A14E6">
      <w:pPr>
        <w:rPr>
          <w:rFonts w:asciiTheme="minorHAnsi" w:hAnsiTheme="minorHAnsi"/>
          <w:sz w:val="16"/>
          <w:szCs w:val="16"/>
        </w:rPr>
      </w:pPr>
    </w:p>
    <w:p w:rsidR="003013BA" w:rsidRPr="00CC41F3" w:rsidRDefault="003013BA">
      <w:pPr>
        <w:rPr>
          <w:rFonts w:asciiTheme="minorHAnsi" w:hAnsiTheme="minorHAnsi"/>
        </w:rPr>
      </w:pPr>
      <w:r w:rsidRPr="00CC41F3">
        <w:rPr>
          <w:rFonts w:asciiTheme="minorHAnsi" w:hAnsiTheme="minorHAnsi"/>
          <w:u w:val="single"/>
        </w:rPr>
        <w:t xml:space="preserve">The introductory session of the Outcomes Working Group focused on </w:t>
      </w:r>
      <w:r w:rsidR="00AC05FD" w:rsidRPr="00CC41F3">
        <w:rPr>
          <w:rFonts w:asciiTheme="minorHAnsi" w:hAnsiTheme="minorHAnsi"/>
          <w:u w:val="single"/>
        </w:rPr>
        <w:t>f</w:t>
      </w:r>
      <w:r w:rsidR="000B5C16">
        <w:rPr>
          <w:rFonts w:asciiTheme="minorHAnsi" w:hAnsiTheme="minorHAnsi"/>
          <w:u w:val="single"/>
        </w:rPr>
        <w:t xml:space="preserve">our </w:t>
      </w:r>
      <w:r w:rsidRPr="00CC41F3">
        <w:rPr>
          <w:rFonts w:asciiTheme="minorHAnsi" w:hAnsiTheme="minorHAnsi"/>
          <w:u w:val="single"/>
        </w:rPr>
        <w:t>topics</w:t>
      </w:r>
      <w:r w:rsidRPr="00CC41F3">
        <w:rPr>
          <w:rFonts w:asciiTheme="minorHAnsi" w:hAnsiTheme="minorHAnsi"/>
        </w:rPr>
        <w:t>:</w:t>
      </w:r>
    </w:p>
    <w:p w:rsidR="00753BD8" w:rsidRPr="00CC41F3" w:rsidRDefault="00F045EC" w:rsidP="0093586E">
      <w:pPr>
        <w:pStyle w:val="ListParagraph"/>
        <w:numPr>
          <w:ilvl w:val="0"/>
          <w:numId w:val="1"/>
        </w:numPr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0B5C16">
        <w:rPr>
          <w:rFonts w:asciiTheme="minorHAnsi" w:hAnsiTheme="minorHAnsi"/>
        </w:rPr>
        <w:t xml:space="preserve">redibility issues </w:t>
      </w:r>
    </w:p>
    <w:p w:rsidR="00754165" w:rsidRPr="00CC41F3" w:rsidRDefault="00F045EC" w:rsidP="0093586E">
      <w:pPr>
        <w:pStyle w:val="ListParagraph"/>
        <w:numPr>
          <w:ilvl w:val="0"/>
          <w:numId w:val="1"/>
        </w:numPr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459F0">
        <w:rPr>
          <w:rFonts w:asciiTheme="minorHAnsi" w:hAnsiTheme="minorHAnsi"/>
        </w:rPr>
        <w:t>ntroduction to a</w:t>
      </w:r>
      <w:r w:rsidR="000B5C16">
        <w:rPr>
          <w:rFonts w:asciiTheme="minorHAnsi" w:hAnsiTheme="minorHAnsi"/>
        </w:rPr>
        <w:t xml:space="preserve">n </w:t>
      </w:r>
      <w:r w:rsidR="00754165" w:rsidRPr="00CC41F3">
        <w:rPr>
          <w:rFonts w:asciiTheme="minorHAnsi" w:hAnsiTheme="minorHAnsi"/>
        </w:rPr>
        <w:t xml:space="preserve">end-to-end process </w:t>
      </w:r>
      <w:r w:rsidR="00535646">
        <w:rPr>
          <w:rFonts w:asciiTheme="minorHAnsi" w:hAnsiTheme="minorHAnsi"/>
        </w:rPr>
        <w:t>for outcomes measurement and reporting</w:t>
      </w:r>
    </w:p>
    <w:p w:rsidR="003013BA" w:rsidRPr="00CC41F3" w:rsidRDefault="006A14E6" w:rsidP="0093586E">
      <w:pPr>
        <w:pStyle w:val="ListParagraph"/>
        <w:numPr>
          <w:ilvl w:val="0"/>
          <w:numId w:val="1"/>
        </w:numPr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Common concerns, </w:t>
      </w:r>
      <w:r w:rsidR="003013BA" w:rsidRPr="00CC41F3">
        <w:rPr>
          <w:rFonts w:asciiTheme="minorHAnsi" w:hAnsiTheme="minorHAnsi"/>
        </w:rPr>
        <w:t>obstacles</w:t>
      </w:r>
    </w:p>
    <w:p w:rsidR="00F74A3F" w:rsidRPr="00CC41F3" w:rsidRDefault="00F74A3F" w:rsidP="00753BD8">
      <w:pPr>
        <w:pStyle w:val="ListParagraph"/>
        <w:numPr>
          <w:ilvl w:val="0"/>
          <w:numId w:val="1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 xml:space="preserve">Future topics </w:t>
      </w:r>
      <w:r w:rsidR="0061080B">
        <w:rPr>
          <w:rFonts w:asciiTheme="minorHAnsi" w:hAnsiTheme="minorHAnsi"/>
        </w:rPr>
        <w:t>for t</w:t>
      </w:r>
      <w:r w:rsidRPr="00CC41F3">
        <w:rPr>
          <w:rFonts w:asciiTheme="minorHAnsi" w:hAnsiTheme="minorHAnsi"/>
        </w:rPr>
        <w:t>h</w:t>
      </w:r>
      <w:r w:rsidR="0061080B">
        <w:rPr>
          <w:rFonts w:asciiTheme="minorHAnsi" w:hAnsiTheme="minorHAnsi"/>
        </w:rPr>
        <w:t xml:space="preserve">is </w:t>
      </w:r>
      <w:r w:rsidR="00F045EC">
        <w:rPr>
          <w:rFonts w:asciiTheme="minorHAnsi" w:hAnsiTheme="minorHAnsi"/>
        </w:rPr>
        <w:t>w</w:t>
      </w:r>
      <w:r w:rsidRPr="00CC41F3">
        <w:rPr>
          <w:rFonts w:asciiTheme="minorHAnsi" w:hAnsiTheme="minorHAnsi"/>
        </w:rPr>
        <w:t xml:space="preserve">orking </w:t>
      </w:r>
      <w:r w:rsidR="00F045EC">
        <w:rPr>
          <w:rFonts w:asciiTheme="minorHAnsi" w:hAnsiTheme="minorHAnsi"/>
        </w:rPr>
        <w:t>g</w:t>
      </w:r>
      <w:r w:rsidRPr="00CC41F3">
        <w:rPr>
          <w:rFonts w:asciiTheme="minorHAnsi" w:hAnsiTheme="minorHAnsi"/>
        </w:rPr>
        <w:t>roup</w:t>
      </w:r>
    </w:p>
    <w:p w:rsidR="00370AB1" w:rsidRPr="00CC41F3" w:rsidRDefault="00535646" w:rsidP="00370AB1">
      <w:pPr>
        <w:rPr>
          <w:rFonts w:asciiTheme="minorHAnsi" w:hAnsiTheme="minorHAnsi"/>
        </w:rPr>
      </w:pPr>
      <w:r>
        <w:rPr>
          <w:rFonts w:asciiTheme="minorHAnsi" w:hAnsiTheme="minorHAnsi"/>
        </w:rPr>
        <w:t>This brief is a s</w:t>
      </w:r>
      <w:r w:rsidR="00370AB1" w:rsidRPr="00CC41F3">
        <w:rPr>
          <w:rFonts w:asciiTheme="minorHAnsi" w:hAnsiTheme="minorHAnsi"/>
        </w:rPr>
        <w:t xml:space="preserve">ummary of the information shared </w:t>
      </w:r>
      <w:r w:rsidR="00595FED">
        <w:rPr>
          <w:rFonts w:asciiTheme="minorHAnsi" w:hAnsiTheme="minorHAnsi"/>
        </w:rPr>
        <w:t xml:space="preserve">and discussion </w:t>
      </w:r>
      <w:r w:rsidR="00370AB1" w:rsidRPr="00CC41F3">
        <w:rPr>
          <w:rFonts w:asciiTheme="minorHAnsi" w:hAnsiTheme="minorHAnsi"/>
        </w:rPr>
        <w:t>on each of these topics.</w:t>
      </w:r>
    </w:p>
    <w:p w:rsidR="00370AB1" w:rsidRPr="00C41E59" w:rsidRDefault="00370AB1" w:rsidP="00E31C6F">
      <w:pPr>
        <w:rPr>
          <w:rFonts w:asciiTheme="minorHAnsi" w:hAnsiTheme="minorHAnsi"/>
          <w:b/>
          <w:sz w:val="16"/>
          <w:szCs w:val="16"/>
        </w:rPr>
      </w:pPr>
    </w:p>
    <w:p w:rsidR="00E65966" w:rsidRPr="00CC41F3" w:rsidRDefault="00595F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753BD8" w:rsidRPr="00CC41F3">
        <w:rPr>
          <w:rFonts w:asciiTheme="minorHAnsi" w:hAnsiTheme="minorHAnsi"/>
          <w:b/>
        </w:rPr>
        <w:t>redibility</w:t>
      </w:r>
      <w:r>
        <w:rPr>
          <w:rFonts w:asciiTheme="minorHAnsi" w:hAnsiTheme="minorHAnsi"/>
          <w:b/>
        </w:rPr>
        <w:t xml:space="preserve"> issues</w:t>
      </w:r>
      <w:r w:rsidR="000B5C16">
        <w:rPr>
          <w:rFonts w:asciiTheme="minorHAnsi" w:hAnsiTheme="minorHAnsi"/>
          <w:b/>
        </w:rPr>
        <w:t xml:space="preserve"> </w:t>
      </w:r>
    </w:p>
    <w:p w:rsidR="00753BD8" w:rsidRPr="00CC41F3" w:rsidRDefault="00753BD8">
      <w:pPr>
        <w:rPr>
          <w:rFonts w:asciiTheme="minorHAnsi" w:hAnsiTheme="minorHAnsi"/>
        </w:rPr>
      </w:pPr>
      <w:r w:rsidRPr="00CC41F3">
        <w:rPr>
          <w:rFonts w:asciiTheme="minorHAnsi" w:hAnsiTheme="minorHAnsi"/>
        </w:rPr>
        <w:t xml:space="preserve">In its measurement and reporting on outcomes, the microfinance sector </w:t>
      </w:r>
      <w:r w:rsidR="001E391A">
        <w:rPr>
          <w:rFonts w:asciiTheme="minorHAnsi" w:hAnsiTheme="minorHAnsi"/>
        </w:rPr>
        <w:t xml:space="preserve">must take care to be credible </w:t>
      </w:r>
      <w:r w:rsidR="00F045EC">
        <w:rPr>
          <w:rFonts w:asciiTheme="minorHAnsi" w:hAnsiTheme="minorHAnsi"/>
        </w:rPr>
        <w:t>in</w:t>
      </w:r>
      <w:r w:rsidRPr="00CC41F3">
        <w:rPr>
          <w:rFonts w:asciiTheme="minorHAnsi" w:hAnsiTheme="minorHAnsi"/>
        </w:rPr>
        <w:t xml:space="preserve"> several different </w:t>
      </w:r>
      <w:r w:rsidR="00595FED">
        <w:rPr>
          <w:rFonts w:asciiTheme="minorHAnsi" w:hAnsiTheme="minorHAnsi"/>
        </w:rPr>
        <w:t>aspects</w:t>
      </w:r>
      <w:r w:rsidRPr="00CC41F3">
        <w:rPr>
          <w:rFonts w:asciiTheme="minorHAnsi" w:hAnsiTheme="minorHAnsi"/>
        </w:rPr>
        <w:t>:</w:t>
      </w:r>
    </w:p>
    <w:p w:rsidR="00753BD8" w:rsidRPr="00CC41F3" w:rsidRDefault="00753BD8" w:rsidP="00753BD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C41F3">
        <w:rPr>
          <w:rFonts w:asciiTheme="minorHAnsi" w:hAnsiTheme="minorHAnsi"/>
          <w:u w:val="single"/>
        </w:rPr>
        <w:t>What we measure</w:t>
      </w:r>
      <w:r w:rsidR="00595FED">
        <w:rPr>
          <w:rFonts w:asciiTheme="minorHAnsi" w:hAnsiTheme="minorHAnsi"/>
        </w:rPr>
        <w:t xml:space="preserve">. </w:t>
      </w:r>
      <w:r w:rsidR="00535646">
        <w:rPr>
          <w:rFonts w:asciiTheme="minorHAnsi" w:hAnsiTheme="minorHAnsi"/>
        </w:rPr>
        <w:t>Let</w:t>
      </w:r>
      <w:r w:rsidR="00F045EC">
        <w:rPr>
          <w:rFonts w:asciiTheme="minorHAnsi" w:hAnsiTheme="minorHAnsi"/>
        </w:rPr>
        <w:t>'</w:t>
      </w:r>
      <w:r w:rsidR="00535646">
        <w:rPr>
          <w:rFonts w:asciiTheme="minorHAnsi" w:hAnsiTheme="minorHAnsi"/>
        </w:rPr>
        <w:t xml:space="preserve">s be </w:t>
      </w:r>
      <w:r w:rsidRPr="00CC41F3">
        <w:rPr>
          <w:rFonts w:asciiTheme="minorHAnsi" w:hAnsiTheme="minorHAnsi"/>
        </w:rPr>
        <w:t xml:space="preserve">realistic about the outcomes that microfinance can achieve, </w:t>
      </w:r>
      <w:r w:rsidR="0061080B">
        <w:rPr>
          <w:rFonts w:asciiTheme="minorHAnsi" w:hAnsiTheme="minorHAnsi"/>
        </w:rPr>
        <w:t xml:space="preserve">recognizing the ‘micro’ nature of the inputs, the variation in inputs </w:t>
      </w:r>
      <w:r w:rsidRPr="00CC41F3">
        <w:rPr>
          <w:rFonts w:asciiTheme="minorHAnsi" w:hAnsiTheme="minorHAnsi"/>
        </w:rPr>
        <w:t xml:space="preserve">and </w:t>
      </w:r>
      <w:r w:rsidR="0061080B">
        <w:rPr>
          <w:rFonts w:asciiTheme="minorHAnsi" w:hAnsiTheme="minorHAnsi"/>
        </w:rPr>
        <w:t xml:space="preserve">their use (for smoothing consumption, growing enterprises, managing risk, building assets), </w:t>
      </w:r>
      <w:r w:rsidR="00535646">
        <w:rPr>
          <w:rFonts w:asciiTheme="minorHAnsi" w:hAnsiTheme="minorHAnsi"/>
        </w:rPr>
        <w:t xml:space="preserve">and </w:t>
      </w:r>
      <w:r w:rsidR="0061080B">
        <w:rPr>
          <w:rFonts w:asciiTheme="minorHAnsi" w:hAnsiTheme="minorHAnsi"/>
        </w:rPr>
        <w:t xml:space="preserve">short-term/intermediary </w:t>
      </w:r>
      <w:r w:rsidR="001E391A">
        <w:rPr>
          <w:rFonts w:asciiTheme="minorHAnsi" w:hAnsiTheme="minorHAnsi"/>
        </w:rPr>
        <w:t xml:space="preserve">outcomes </w:t>
      </w:r>
      <w:r w:rsidR="00535646">
        <w:rPr>
          <w:rFonts w:asciiTheme="minorHAnsi" w:hAnsiTheme="minorHAnsi"/>
        </w:rPr>
        <w:t>v</w:t>
      </w:r>
      <w:r w:rsidR="00F045EC">
        <w:rPr>
          <w:rFonts w:asciiTheme="minorHAnsi" w:hAnsiTheme="minorHAnsi"/>
        </w:rPr>
        <w:t>ersu</w:t>
      </w:r>
      <w:r w:rsidR="00535646">
        <w:rPr>
          <w:rFonts w:asciiTheme="minorHAnsi" w:hAnsiTheme="minorHAnsi"/>
        </w:rPr>
        <w:t>s</w:t>
      </w:r>
      <w:r w:rsidR="0061080B">
        <w:rPr>
          <w:rFonts w:asciiTheme="minorHAnsi" w:hAnsiTheme="minorHAnsi"/>
        </w:rPr>
        <w:t xml:space="preserve"> longer term</w:t>
      </w:r>
      <w:r w:rsidR="001E391A">
        <w:rPr>
          <w:rFonts w:asciiTheme="minorHAnsi" w:hAnsiTheme="minorHAnsi"/>
        </w:rPr>
        <w:t xml:space="preserve"> outcomes</w:t>
      </w:r>
      <w:r w:rsidR="00535646">
        <w:rPr>
          <w:rFonts w:asciiTheme="minorHAnsi" w:hAnsiTheme="minorHAnsi"/>
        </w:rPr>
        <w:t xml:space="preserve"> (the time for change)</w:t>
      </w:r>
      <w:r w:rsidR="0061080B">
        <w:rPr>
          <w:rFonts w:asciiTheme="minorHAnsi" w:hAnsiTheme="minorHAnsi"/>
        </w:rPr>
        <w:t>.</w:t>
      </w:r>
      <w:r w:rsidR="007A26CF">
        <w:rPr>
          <w:rFonts w:asciiTheme="minorHAnsi" w:hAnsiTheme="minorHAnsi"/>
        </w:rPr>
        <w:t xml:space="preserve"> </w:t>
      </w:r>
    </w:p>
    <w:p w:rsidR="00753BD8" w:rsidRPr="00CC41F3" w:rsidRDefault="00753BD8" w:rsidP="00753BD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C41F3">
        <w:rPr>
          <w:rFonts w:asciiTheme="minorHAnsi" w:hAnsiTheme="minorHAnsi"/>
          <w:u w:val="single"/>
        </w:rPr>
        <w:t>How we measure</w:t>
      </w:r>
      <w:r w:rsidRPr="00CC41F3">
        <w:rPr>
          <w:rFonts w:asciiTheme="minorHAnsi" w:hAnsiTheme="minorHAnsi"/>
        </w:rPr>
        <w:t>.</w:t>
      </w:r>
      <w:r w:rsidR="007A26CF">
        <w:rPr>
          <w:rFonts w:asciiTheme="minorHAnsi" w:hAnsiTheme="minorHAnsi"/>
        </w:rPr>
        <w:t xml:space="preserve"> </w:t>
      </w:r>
      <w:r w:rsidR="0061080B">
        <w:rPr>
          <w:rFonts w:asciiTheme="minorHAnsi" w:hAnsiTheme="minorHAnsi"/>
        </w:rPr>
        <w:t xml:space="preserve">There are practical choices to be made on the tools for data collection, but whatever the </w:t>
      </w:r>
      <w:r w:rsidR="006A14E6">
        <w:rPr>
          <w:rFonts w:asciiTheme="minorHAnsi" w:hAnsiTheme="minorHAnsi"/>
        </w:rPr>
        <w:t>method</w:t>
      </w:r>
      <w:r w:rsidR="0061080B">
        <w:rPr>
          <w:rFonts w:asciiTheme="minorHAnsi" w:hAnsiTheme="minorHAnsi"/>
        </w:rPr>
        <w:t xml:space="preserve">, quantitative or qualitative, there are issues </w:t>
      </w:r>
      <w:r w:rsidR="000C01EA">
        <w:rPr>
          <w:rFonts w:asciiTheme="minorHAnsi" w:hAnsiTheme="minorHAnsi"/>
        </w:rPr>
        <w:t xml:space="preserve">in ensuring the quality of data; </w:t>
      </w:r>
      <w:r w:rsidR="0061080B">
        <w:rPr>
          <w:rFonts w:asciiTheme="minorHAnsi" w:hAnsiTheme="minorHAnsi"/>
        </w:rPr>
        <w:t>any sampling should be representative.</w:t>
      </w:r>
      <w:r w:rsidR="007A26CF">
        <w:rPr>
          <w:rFonts w:asciiTheme="minorHAnsi" w:hAnsiTheme="minorHAnsi"/>
        </w:rPr>
        <w:t xml:space="preserve"> </w:t>
      </w:r>
      <w:r w:rsidR="00F94D4C">
        <w:rPr>
          <w:rFonts w:asciiTheme="minorHAnsi" w:hAnsiTheme="minorHAnsi"/>
        </w:rPr>
        <w:t>Having a baseline for follow up is the most robust approach</w:t>
      </w:r>
      <w:r w:rsidR="000C01EA">
        <w:rPr>
          <w:rFonts w:asciiTheme="minorHAnsi" w:hAnsiTheme="minorHAnsi"/>
        </w:rPr>
        <w:t xml:space="preserve"> to tracking change over time</w:t>
      </w:r>
      <w:r w:rsidR="00F94D4C">
        <w:rPr>
          <w:rFonts w:asciiTheme="minorHAnsi" w:hAnsiTheme="minorHAnsi"/>
        </w:rPr>
        <w:t>.</w:t>
      </w:r>
    </w:p>
    <w:p w:rsidR="00753BD8" w:rsidRPr="00CC41F3" w:rsidRDefault="0061080B" w:rsidP="00753BD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1080B">
        <w:rPr>
          <w:rFonts w:asciiTheme="minorHAnsi" w:hAnsiTheme="minorHAnsi"/>
          <w:u w:val="single"/>
        </w:rPr>
        <w:t xml:space="preserve">How we </w:t>
      </w:r>
      <w:r w:rsidR="00753BD8" w:rsidRPr="0061080B">
        <w:rPr>
          <w:rFonts w:asciiTheme="minorHAnsi" w:hAnsiTheme="minorHAnsi"/>
          <w:u w:val="single"/>
        </w:rPr>
        <w:t>analy</w:t>
      </w:r>
      <w:r w:rsidR="00F045EC">
        <w:rPr>
          <w:rFonts w:asciiTheme="minorHAnsi" w:hAnsiTheme="minorHAnsi"/>
          <w:u w:val="single"/>
        </w:rPr>
        <w:t>z</w:t>
      </w:r>
      <w:r w:rsidRPr="0061080B">
        <w:rPr>
          <w:rFonts w:asciiTheme="minorHAnsi" w:hAnsiTheme="minorHAnsi"/>
          <w:u w:val="single"/>
        </w:rPr>
        <w:t>e</w:t>
      </w:r>
      <w:r w:rsidR="00754165" w:rsidRPr="00CC41F3">
        <w:rPr>
          <w:rFonts w:asciiTheme="minorHAnsi" w:hAnsiTheme="minorHAnsi"/>
        </w:rPr>
        <w:t xml:space="preserve">. </w:t>
      </w:r>
      <w:r w:rsidR="006A14E6">
        <w:rPr>
          <w:rFonts w:asciiTheme="minorHAnsi" w:hAnsiTheme="minorHAnsi"/>
        </w:rPr>
        <w:t>A</w:t>
      </w:r>
      <w:r w:rsidR="00754165" w:rsidRPr="00CC41F3">
        <w:rPr>
          <w:rFonts w:asciiTheme="minorHAnsi" w:hAnsiTheme="minorHAnsi"/>
        </w:rPr>
        <w:t xml:space="preserve">nalysis </w:t>
      </w:r>
      <w:r w:rsidR="006A14E6">
        <w:rPr>
          <w:rFonts w:asciiTheme="minorHAnsi" w:hAnsiTheme="minorHAnsi"/>
        </w:rPr>
        <w:t xml:space="preserve">helps us </w:t>
      </w:r>
      <w:r w:rsidR="00BE75D5">
        <w:rPr>
          <w:rFonts w:asciiTheme="minorHAnsi" w:hAnsiTheme="minorHAnsi"/>
        </w:rPr>
        <w:t xml:space="preserve">to make full use of </w:t>
      </w:r>
      <w:r w:rsidR="006A14E6">
        <w:rPr>
          <w:rFonts w:asciiTheme="minorHAnsi" w:hAnsiTheme="minorHAnsi"/>
        </w:rPr>
        <w:t xml:space="preserve">the data, taking </w:t>
      </w:r>
      <w:r w:rsidR="00754165" w:rsidRPr="00CC41F3">
        <w:rPr>
          <w:rFonts w:asciiTheme="minorHAnsi" w:hAnsiTheme="minorHAnsi"/>
        </w:rPr>
        <w:t xml:space="preserve">into account </w:t>
      </w:r>
      <w:r w:rsidR="006A14E6">
        <w:rPr>
          <w:rFonts w:asciiTheme="minorHAnsi" w:hAnsiTheme="minorHAnsi"/>
        </w:rPr>
        <w:t>differences in ‘</w:t>
      </w:r>
      <w:r w:rsidR="00754165" w:rsidRPr="00CC41F3">
        <w:rPr>
          <w:rFonts w:asciiTheme="minorHAnsi" w:hAnsiTheme="minorHAnsi"/>
        </w:rPr>
        <w:t>starting points</w:t>
      </w:r>
      <w:r w:rsidR="006A14E6">
        <w:rPr>
          <w:rFonts w:asciiTheme="minorHAnsi" w:hAnsiTheme="minorHAnsi"/>
        </w:rPr>
        <w:t xml:space="preserve">’ for clients, in </w:t>
      </w:r>
      <w:r w:rsidR="00754165" w:rsidRPr="00CC41F3">
        <w:rPr>
          <w:rFonts w:asciiTheme="minorHAnsi" w:hAnsiTheme="minorHAnsi"/>
        </w:rPr>
        <w:t xml:space="preserve">context, and </w:t>
      </w:r>
      <w:r w:rsidR="006A14E6">
        <w:rPr>
          <w:rFonts w:asciiTheme="minorHAnsi" w:hAnsiTheme="minorHAnsi"/>
        </w:rPr>
        <w:t xml:space="preserve">use of inputs. Variations in outcomes, and their reasons, are as important as averages. </w:t>
      </w:r>
    </w:p>
    <w:p w:rsidR="00754165" w:rsidRPr="00CC41F3" w:rsidRDefault="006A14E6" w:rsidP="0075416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1080B">
        <w:rPr>
          <w:rFonts w:asciiTheme="minorHAnsi" w:hAnsiTheme="minorHAnsi"/>
          <w:u w:val="single"/>
        </w:rPr>
        <w:lastRenderedPageBreak/>
        <w:t xml:space="preserve">How we </w:t>
      </w:r>
      <w:r>
        <w:rPr>
          <w:rFonts w:asciiTheme="minorHAnsi" w:hAnsiTheme="minorHAnsi"/>
          <w:u w:val="single"/>
        </w:rPr>
        <w:t>report</w:t>
      </w:r>
      <w:r w:rsidRPr="00CC41F3">
        <w:rPr>
          <w:rFonts w:asciiTheme="minorHAnsi" w:hAnsiTheme="minorHAnsi"/>
        </w:rPr>
        <w:t xml:space="preserve">. </w:t>
      </w:r>
      <w:r w:rsidR="00C41E59">
        <w:rPr>
          <w:rFonts w:asciiTheme="minorHAnsi" w:hAnsiTheme="minorHAnsi"/>
        </w:rPr>
        <w:t xml:space="preserve">Aim to </w:t>
      </w:r>
      <w:r>
        <w:rPr>
          <w:rFonts w:asciiTheme="minorHAnsi" w:hAnsiTheme="minorHAnsi"/>
        </w:rPr>
        <w:t>be short and clear; focus on meaningful data with simple tables, graphs;</w:t>
      </w:r>
      <w:r w:rsidR="007A26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not just a set of findings, </w:t>
      </w:r>
      <w:r w:rsidR="00F045EC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</w:t>
      </w:r>
      <w:r w:rsidR="00C41E59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 xml:space="preserve">draw conclusions </w:t>
      </w:r>
      <w:r w:rsidR="00754165" w:rsidRPr="00CC41F3">
        <w:rPr>
          <w:rFonts w:asciiTheme="minorHAnsi" w:hAnsiTheme="minorHAnsi"/>
        </w:rPr>
        <w:t>and implications</w:t>
      </w:r>
      <w:r w:rsidR="00754165" w:rsidRPr="00CC41F3">
        <w:rPr>
          <w:rFonts w:asciiTheme="minorHAnsi" w:hAnsiTheme="minorHAnsi"/>
          <w:lang w:val="en-GB"/>
        </w:rPr>
        <w:t>.</w:t>
      </w:r>
    </w:p>
    <w:p w:rsidR="00754165" w:rsidRPr="00CC41F3" w:rsidRDefault="00BE75D5" w:rsidP="00753B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</w:t>
      </w:r>
      <w:r w:rsidR="00754165" w:rsidRPr="00CC41F3">
        <w:rPr>
          <w:rFonts w:asciiTheme="minorHAnsi" w:hAnsiTheme="minorHAnsi"/>
          <w:b/>
        </w:rPr>
        <w:t xml:space="preserve"> end-to-end process </w:t>
      </w:r>
      <w:r w:rsidR="00F94D4C">
        <w:rPr>
          <w:rFonts w:asciiTheme="minorHAnsi" w:hAnsiTheme="minorHAnsi"/>
          <w:b/>
        </w:rPr>
        <w:t xml:space="preserve">for measuring outcomes </w:t>
      </w:r>
    </w:p>
    <w:p w:rsidR="00E65966" w:rsidRPr="00CC41F3" w:rsidRDefault="00525891" w:rsidP="00525891">
      <w:pPr>
        <w:rPr>
          <w:rFonts w:asciiTheme="minorHAnsi" w:hAnsiTheme="minorHAnsi"/>
        </w:rPr>
      </w:pPr>
      <w:r w:rsidRPr="00CC41F3">
        <w:rPr>
          <w:rFonts w:asciiTheme="minorHAnsi" w:hAnsiTheme="minorHAnsi"/>
        </w:rPr>
        <w:t xml:space="preserve">Effective measurement and use of data </w:t>
      </w:r>
      <w:r w:rsidR="00F94D4C">
        <w:rPr>
          <w:rFonts w:asciiTheme="minorHAnsi" w:hAnsiTheme="minorHAnsi"/>
        </w:rPr>
        <w:t>should be part of an end-to-end process that involves:</w:t>
      </w:r>
      <w:r w:rsidRPr="00CC41F3">
        <w:rPr>
          <w:rFonts w:asciiTheme="minorHAnsi" w:hAnsiTheme="minorHAnsi"/>
        </w:rPr>
        <w:t xml:space="preserve"> </w:t>
      </w:r>
      <w:r w:rsidR="00754165" w:rsidRPr="00CC41F3">
        <w:rPr>
          <w:rFonts w:asciiTheme="minorHAnsi" w:hAnsiTheme="minorHAnsi"/>
        </w:rPr>
        <w:t>goal setting, selecting indicators</w:t>
      </w:r>
      <w:r w:rsidR="00F94D4C">
        <w:rPr>
          <w:rFonts w:asciiTheme="minorHAnsi" w:hAnsiTheme="minorHAnsi"/>
        </w:rPr>
        <w:t xml:space="preserve"> and appropriate tools</w:t>
      </w:r>
      <w:r w:rsidR="00754165" w:rsidRPr="00CC41F3">
        <w:rPr>
          <w:rFonts w:asciiTheme="minorHAnsi" w:hAnsiTheme="minorHAnsi"/>
        </w:rPr>
        <w:t xml:space="preserve">, data collection </w:t>
      </w:r>
      <w:r w:rsidR="00F94D4C">
        <w:rPr>
          <w:rFonts w:asciiTheme="minorHAnsi" w:hAnsiTheme="minorHAnsi"/>
        </w:rPr>
        <w:t xml:space="preserve">with quality checks, storage and </w:t>
      </w:r>
      <w:r w:rsidR="00754165" w:rsidRPr="00CC41F3">
        <w:rPr>
          <w:rFonts w:asciiTheme="minorHAnsi" w:hAnsiTheme="minorHAnsi"/>
        </w:rPr>
        <w:t>validation of data, analysis, reporting, and using data to make decisions.</w:t>
      </w:r>
      <w:r w:rsidR="00F94D4C">
        <w:rPr>
          <w:rFonts w:asciiTheme="minorHAnsi" w:hAnsiTheme="minorHAnsi"/>
        </w:rPr>
        <w:t xml:space="preserve"> </w:t>
      </w:r>
      <w:r w:rsidR="00F1451A">
        <w:rPr>
          <w:rFonts w:asciiTheme="minorHAnsi" w:hAnsiTheme="minorHAnsi"/>
        </w:rPr>
        <w:t>This r</w:t>
      </w:r>
      <w:r w:rsidR="004459F0">
        <w:rPr>
          <w:rFonts w:asciiTheme="minorHAnsi" w:hAnsiTheme="minorHAnsi"/>
        </w:rPr>
        <w:t>eflects guidelines of Social Impact Measurement Working Group (G8)</w:t>
      </w:r>
      <w:r w:rsidR="00F1451A">
        <w:rPr>
          <w:rFonts w:asciiTheme="minorHAnsi" w:hAnsiTheme="minorHAnsi"/>
        </w:rPr>
        <w:t>.</w:t>
      </w:r>
    </w:p>
    <w:p w:rsidR="00E65966" w:rsidRPr="00CC41F3" w:rsidRDefault="00E65966">
      <w:pPr>
        <w:rPr>
          <w:rFonts w:asciiTheme="minorHAnsi" w:hAnsiTheme="minorHAnsi"/>
        </w:rPr>
      </w:pPr>
    </w:p>
    <w:p w:rsidR="00AC05FD" w:rsidRPr="00CC41F3" w:rsidRDefault="00525891">
      <w:pPr>
        <w:rPr>
          <w:rFonts w:asciiTheme="minorHAnsi" w:hAnsiTheme="minorHAnsi"/>
          <w:b/>
        </w:rPr>
      </w:pPr>
      <w:r w:rsidRPr="00CC41F3">
        <w:rPr>
          <w:rFonts w:asciiTheme="minorHAnsi" w:hAnsiTheme="minorHAnsi"/>
          <w:b/>
        </w:rPr>
        <w:t>Common c</w:t>
      </w:r>
      <w:r w:rsidR="007A0218" w:rsidRPr="00CC41F3">
        <w:rPr>
          <w:rFonts w:asciiTheme="minorHAnsi" w:hAnsiTheme="minorHAnsi"/>
          <w:b/>
        </w:rPr>
        <w:t xml:space="preserve">oncerns and </w:t>
      </w:r>
      <w:r w:rsidRPr="00CC41F3">
        <w:rPr>
          <w:rFonts w:asciiTheme="minorHAnsi" w:hAnsiTheme="minorHAnsi"/>
          <w:b/>
        </w:rPr>
        <w:t>o</w:t>
      </w:r>
      <w:r w:rsidR="00AC05FD" w:rsidRPr="00CC41F3">
        <w:rPr>
          <w:rFonts w:asciiTheme="minorHAnsi" w:hAnsiTheme="minorHAnsi"/>
          <w:b/>
        </w:rPr>
        <w:t>bstacles</w:t>
      </w:r>
    </w:p>
    <w:p w:rsidR="00525891" w:rsidRPr="00CC41F3" w:rsidRDefault="00525891">
      <w:pPr>
        <w:rPr>
          <w:rFonts w:asciiTheme="minorHAnsi" w:hAnsiTheme="minorHAnsi"/>
        </w:rPr>
      </w:pPr>
      <w:r w:rsidRPr="00CC41F3">
        <w:rPr>
          <w:rFonts w:asciiTheme="minorHAnsi" w:hAnsiTheme="minorHAnsi"/>
        </w:rPr>
        <w:t>Many FSPs are currently engaged in measuring outcome</w:t>
      </w:r>
      <w:r w:rsidR="00BE75D5">
        <w:rPr>
          <w:rFonts w:asciiTheme="minorHAnsi" w:hAnsiTheme="minorHAnsi"/>
        </w:rPr>
        <w:t>s</w:t>
      </w:r>
      <w:r w:rsidR="004459F0">
        <w:rPr>
          <w:rFonts w:asciiTheme="minorHAnsi" w:hAnsiTheme="minorHAnsi"/>
        </w:rPr>
        <w:t xml:space="preserve">. </w:t>
      </w:r>
      <w:r w:rsidR="00F1451A">
        <w:rPr>
          <w:rFonts w:asciiTheme="minorHAnsi" w:hAnsiTheme="minorHAnsi"/>
        </w:rPr>
        <w:t>Outcomes Working Group members raised a</w:t>
      </w:r>
      <w:r w:rsidR="004459F0">
        <w:rPr>
          <w:rFonts w:asciiTheme="minorHAnsi" w:hAnsiTheme="minorHAnsi"/>
        </w:rPr>
        <w:t xml:space="preserve"> </w:t>
      </w:r>
      <w:r w:rsidR="00F94D4C">
        <w:rPr>
          <w:rFonts w:asciiTheme="minorHAnsi" w:hAnsiTheme="minorHAnsi"/>
        </w:rPr>
        <w:t xml:space="preserve">number of concerns and questions </w:t>
      </w:r>
      <w:r w:rsidR="000C01EA">
        <w:rPr>
          <w:rFonts w:asciiTheme="minorHAnsi" w:hAnsiTheme="minorHAnsi"/>
        </w:rPr>
        <w:t>largely on implementation and</w:t>
      </w:r>
      <w:r w:rsidR="00F94D4C">
        <w:rPr>
          <w:rFonts w:asciiTheme="minorHAnsi" w:hAnsiTheme="minorHAnsi"/>
        </w:rPr>
        <w:t xml:space="preserve"> technical aspects:</w:t>
      </w:r>
      <w:r w:rsidR="007A26CF">
        <w:rPr>
          <w:rFonts w:asciiTheme="minorHAnsi" w:hAnsiTheme="minorHAnsi"/>
        </w:rPr>
        <w:t xml:space="preserve"> </w:t>
      </w:r>
    </w:p>
    <w:p w:rsidR="00AC05FD" w:rsidRPr="00CC41F3" w:rsidRDefault="007A0218" w:rsidP="00525891">
      <w:pPr>
        <w:pStyle w:val="ListParagraph"/>
        <w:numPr>
          <w:ilvl w:val="0"/>
          <w:numId w:val="3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 xml:space="preserve">The data we </w:t>
      </w:r>
      <w:r w:rsidR="00525891" w:rsidRPr="00CC41F3">
        <w:rPr>
          <w:rFonts w:asciiTheme="minorHAnsi" w:hAnsiTheme="minorHAnsi"/>
        </w:rPr>
        <w:t>are sharing</w:t>
      </w:r>
      <w:r w:rsidRPr="00CC41F3">
        <w:rPr>
          <w:rFonts w:asciiTheme="minorHAnsi" w:hAnsiTheme="minorHAnsi"/>
        </w:rPr>
        <w:t xml:space="preserve"> is not always credible. This can be due to </w:t>
      </w:r>
      <w:r w:rsidR="00F94D4C">
        <w:rPr>
          <w:rFonts w:asciiTheme="minorHAnsi" w:hAnsiTheme="minorHAnsi"/>
        </w:rPr>
        <w:t xml:space="preserve">weaknesses on any aspect - </w:t>
      </w:r>
      <w:r w:rsidRPr="00CC41F3">
        <w:rPr>
          <w:rFonts w:asciiTheme="minorHAnsi" w:hAnsiTheme="minorHAnsi"/>
        </w:rPr>
        <w:t xml:space="preserve">data collection procedures, lack of </w:t>
      </w:r>
      <w:r w:rsidR="00F94D4C">
        <w:rPr>
          <w:rFonts w:asciiTheme="minorHAnsi" w:hAnsiTheme="minorHAnsi"/>
        </w:rPr>
        <w:t xml:space="preserve">quality checks, limited </w:t>
      </w:r>
      <w:r w:rsidRPr="00CC41F3">
        <w:rPr>
          <w:rFonts w:asciiTheme="minorHAnsi" w:hAnsiTheme="minorHAnsi"/>
        </w:rPr>
        <w:t>analysis.</w:t>
      </w:r>
    </w:p>
    <w:p w:rsidR="00525891" w:rsidRPr="00CC41F3" w:rsidRDefault="00F94D4C" w:rsidP="00525891">
      <w:pPr>
        <w:pStyle w:val="ListParagraph"/>
        <w:numPr>
          <w:ilvl w:val="0"/>
          <w:numId w:val="3"/>
        </w:numPr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If b</w:t>
      </w:r>
      <w:r w:rsidR="00525891" w:rsidRPr="00CC41F3">
        <w:rPr>
          <w:rFonts w:asciiTheme="minorHAnsi" w:hAnsiTheme="minorHAnsi"/>
        </w:rPr>
        <w:t xml:space="preserve">aseline data </w:t>
      </w:r>
      <w:r>
        <w:rPr>
          <w:rFonts w:asciiTheme="minorHAnsi" w:hAnsiTheme="minorHAnsi"/>
        </w:rPr>
        <w:t xml:space="preserve">is </w:t>
      </w:r>
      <w:r w:rsidR="00525891" w:rsidRPr="00CC41F3">
        <w:rPr>
          <w:rFonts w:asciiTheme="minorHAnsi" w:hAnsiTheme="minorHAnsi"/>
        </w:rPr>
        <w:t xml:space="preserve">lacking, </w:t>
      </w:r>
      <w:r>
        <w:rPr>
          <w:rFonts w:asciiTheme="minorHAnsi" w:hAnsiTheme="minorHAnsi"/>
        </w:rPr>
        <w:t>t</w:t>
      </w:r>
      <w:r w:rsidR="00525891" w:rsidRPr="00CC41F3">
        <w:rPr>
          <w:rFonts w:asciiTheme="minorHAnsi" w:hAnsiTheme="minorHAnsi"/>
        </w:rPr>
        <w:t xml:space="preserve">he alternatives </w:t>
      </w:r>
      <w:r>
        <w:rPr>
          <w:rFonts w:asciiTheme="minorHAnsi" w:hAnsiTheme="minorHAnsi"/>
        </w:rPr>
        <w:t xml:space="preserve">are not </w:t>
      </w:r>
      <w:r w:rsidR="00525891" w:rsidRPr="00CC41F3">
        <w:rPr>
          <w:rFonts w:asciiTheme="minorHAnsi" w:hAnsiTheme="minorHAnsi"/>
        </w:rPr>
        <w:t>reliable.</w:t>
      </w:r>
    </w:p>
    <w:p w:rsidR="00F94D4C" w:rsidRDefault="00E65966" w:rsidP="00F94D4C">
      <w:pPr>
        <w:pStyle w:val="ListParagraph"/>
        <w:numPr>
          <w:ilvl w:val="0"/>
          <w:numId w:val="3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>There is a wide range of tools and practices</w:t>
      </w:r>
      <w:r w:rsidR="00F94D4C">
        <w:rPr>
          <w:rFonts w:asciiTheme="minorHAnsi" w:hAnsiTheme="minorHAnsi"/>
        </w:rPr>
        <w:t xml:space="preserve">, each with </w:t>
      </w:r>
      <w:r w:rsidRPr="00CC41F3">
        <w:rPr>
          <w:rFonts w:asciiTheme="minorHAnsi" w:hAnsiTheme="minorHAnsi"/>
        </w:rPr>
        <w:t>strengths and weakn</w:t>
      </w:r>
      <w:r w:rsidR="00F94D4C">
        <w:rPr>
          <w:rFonts w:asciiTheme="minorHAnsi" w:hAnsiTheme="minorHAnsi"/>
        </w:rPr>
        <w:t>esses. W</w:t>
      </w:r>
      <w:r w:rsidRPr="00CC41F3">
        <w:rPr>
          <w:rFonts w:asciiTheme="minorHAnsi" w:hAnsiTheme="minorHAnsi"/>
        </w:rPr>
        <w:t>hich tool to use in what context, or how to combine tools and prac</w:t>
      </w:r>
      <w:r w:rsidR="00F94D4C">
        <w:rPr>
          <w:rFonts w:asciiTheme="minorHAnsi" w:hAnsiTheme="minorHAnsi"/>
        </w:rPr>
        <w:t>tices to greatest effect?</w:t>
      </w:r>
    </w:p>
    <w:p w:rsidR="00F94D4C" w:rsidRPr="00F94D4C" w:rsidRDefault="00F94D4C" w:rsidP="00F94D4C">
      <w:pPr>
        <w:pStyle w:val="ListParagraph"/>
        <w:numPr>
          <w:ilvl w:val="0"/>
          <w:numId w:val="3"/>
        </w:numPr>
        <w:ind w:left="540"/>
        <w:rPr>
          <w:rFonts w:asciiTheme="minorHAnsi" w:hAnsiTheme="minorHAnsi"/>
        </w:rPr>
      </w:pPr>
      <w:r w:rsidRPr="00F94D4C">
        <w:rPr>
          <w:rFonts w:asciiTheme="minorHAnsi" w:hAnsiTheme="minorHAnsi"/>
        </w:rPr>
        <w:t>What constitutes an adequately sized and representative sample?</w:t>
      </w:r>
    </w:p>
    <w:p w:rsidR="00FA4B86" w:rsidRPr="00CC41F3" w:rsidRDefault="00FA4B86" w:rsidP="00525891">
      <w:pPr>
        <w:pStyle w:val="ListParagraph"/>
        <w:numPr>
          <w:ilvl w:val="0"/>
          <w:numId w:val="12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>How to interest FSPs in measuring outcomes data? Some are not committed to doing this.</w:t>
      </w:r>
    </w:p>
    <w:p w:rsidR="00FA4B86" w:rsidRPr="00CC41F3" w:rsidRDefault="00F94D4C" w:rsidP="00525891">
      <w:pPr>
        <w:pStyle w:val="ListParagraph"/>
        <w:numPr>
          <w:ilvl w:val="0"/>
          <w:numId w:val="6"/>
        </w:numPr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A4B86" w:rsidRPr="00CC41F3">
        <w:rPr>
          <w:rFonts w:asciiTheme="minorHAnsi" w:hAnsiTheme="minorHAnsi"/>
        </w:rPr>
        <w:t xml:space="preserve">hat skills are needed among employees to collect and analyze social data well, and what training techniques </w:t>
      </w:r>
      <w:r w:rsidR="00F74A3F" w:rsidRPr="00CC41F3">
        <w:rPr>
          <w:rFonts w:asciiTheme="minorHAnsi" w:hAnsiTheme="minorHAnsi"/>
        </w:rPr>
        <w:t>are useful to build these skills?</w:t>
      </w:r>
    </w:p>
    <w:p w:rsidR="00FA4B86" w:rsidRPr="00CC41F3" w:rsidRDefault="00FA4B86" w:rsidP="00525891">
      <w:pPr>
        <w:pStyle w:val="ListParagraph"/>
        <w:numPr>
          <w:ilvl w:val="0"/>
          <w:numId w:val="6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>How to store data well</w:t>
      </w:r>
      <w:r w:rsidR="00F74A3F" w:rsidRPr="00CC41F3">
        <w:rPr>
          <w:rFonts w:asciiTheme="minorHAnsi" w:hAnsiTheme="minorHAnsi"/>
        </w:rPr>
        <w:t>?</w:t>
      </w:r>
      <w:r w:rsidR="007A26CF">
        <w:rPr>
          <w:rFonts w:asciiTheme="minorHAnsi" w:hAnsiTheme="minorHAnsi"/>
        </w:rPr>
        <w:t xml:space="preserve"> </w:t>
      </w:r>
      <w:r w:rsidR="00F74A3F" w:rsidRPr="00CC41F3">
        <w:rPr>
          <w:rFonts w:asciiTheme="minorHAnsi" w:hAnsiTheme="minorHAnsi"/>
        </w:rPr>
        <w:t>Specifically,</w:t>
      </w:r>
      <w:r w:rsidRPr="00CC41F3">
        <w:rPr>
          <w:rFonts w:asciiTheme="minorHAnsi" w:hAnsiTheme="minorHAnsi"/>
        </w:rPr>
        <w:t xml:space="preserve"> </w:t>
      </w:r>
      <w:r w:rsidR="00F74A3F" w:rsidRPr="00CC41F3">
        <w:rPr>
          <w:rFonts w:asciiTheme="minorHAnsi" w:hAnsiTheme="minorHAnsi"/>
        </w:rPr>
        <w:t>w</w:t>
      </w:r>
      <w:r w:rsidRPr="00CC41F3">
        <w:rPr>
          <w:rFonts w:asciiTheme="minorHAnsi" w:hAnsiTheme="minorHAnsi"/>
        </w:rPr>
        <w:t xml:space="preserve">hat management information system (MIS) capacity and design are recommended? </w:t>
      </w:r>
      <w:r w:rsidR="00F74A3F" w:rsidRPr="00CC41F3">
        <w:rPr>
          <w:rFonts w:asciiTheme="minorHAnsi" w:hAnsiTheme="minorHAnsi"/>
        </w:rPr>
        <w:t>W</w:t>
      </w:r>
      <w:r w:rsidRPr="00CC41F3">
        <w:rPr>
          <w:rFonts w:asciiTheme="minorHAnsi" w:hAnsiTheme="minorHAnsi"/>
        </w:rPr>
        <w:t>hat is the best alternative for storing data in cases where the MIS cannot do so?</w:t>
      </w:r>
    </w:p>
    <w:p w:rsidR="00FA4B86" w:rsidRPr="00CC41F3" w:rsidRDefault="00FA4B86" w:rsidP="00525891">
      <w:pPr>
        <w:pStyle w:val="ListParagraph"/>
        <w:numPr>
          <w:ilvl w:val="0"/>
          <w:numId w:val="6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>What is the most effective way to disseminate outcomes information internally, so that employees understand and use it?</w:t>
      </w:r>
    </w:p>
    <w:p w:rsidR="00FA4B86" w:rsidRPr="00CC41F3" w:rsidRDefault="00FA4B86" w:rsidP="00525891">
      <w:pPr>
        <w:pStyle w:val="ListParagraph"/>
        <w:numPr>
          <w:ilvl w:val="0"/>
          <w:numId w:val="6"/>
        </w:numPr>
        <w:ind w:left="540"/>
        <w:rPr>
          <w:rFonts w:asciiTheme="minorHAnsi" w:hAnsiTheme="minorHAnsi"/>
        </w:rPr>
      </w:pPr>
      <w:r w:rsidRPr="00CC41F3">
        <w:rPr>
          <w:rFonts w:asciiTheme="minorHAnsi" w:hAnsiTheme="minorHAnsi"/>
        </w:rPr>
        <w:t>When we report externally, how can we ensure alignment of terms we use (e.g., does each organization reporting on outcomes for "rural" clients define "rural" the same way)?</w:t>
      </w:r>
    </w:p>
    <w:p w:rsidR="00042E78" w:rsidRPr="00CC41F3" w:rsidRDefault="00042E78">
      <w:pPr>
        <w:rPr>
          <w:rFonts w:asciiTheme="minorHAnsi" w:hAnsiTheme="minorHAnsi"/>
        </w:rPr>
      </w:pPr>
    </w:p>
    <w:p w:rsidR="00590DBF" w:rsidRPr="00CC41F3" w:rsidRDefault="00F94D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Some f</w:t>
      </w:r>
      <w:r w:rsidR="00753BD8" w:rsidRPr="00CC41F3">
        <w:rPr>
          <w:rFonts w:asciiTheme="minorHAnsi" w:hAnsiTheme="minorHAnsi"/>
          <w:b/>
        </w:rPr>
        <w:t xml:space="preserve">uture </w:t>
      </w:r>
      <w:r w:rsidR="00F74A3F" w:rsidRPr="00CC41F3">
        <w:rPr>
          <w:rFonts w:asciiTheme="minorHAnsi" w:hAnsiTheme="minorHAnsi"/>
          <w:b/>
        </w:rPr>
        <w:t>t</w:t>
      </w:r>
      <w:r w:rsidR="00753BD8" w:rsidRPr="00CC41F3">
        <w:rPr>
          <w:rFonts w:asciiTheme="minorHAnsi" w:hAnsiTheme="minorHAnsi"/>
          <w:b/>
        </w:rPr>
        <w:t xml:space="preserve">opics to </w:t>
      </w:r>
      <w:r w:rsidR="00F74A3F" w:rsidRPr="00CC41F3">
        <w:rPr>
          <w:rFonts w:asciiTheme="minorHAnsi" w:hAnsiTheme="minorHAnsi"/>
          <w:b/>
        </w:rPr>
        <w:t>b</w:t>
      </w:r>
      <w:r w:rsidR="00753BD8" w:rsidRPr="00CC41F3">
        <w:rPr>
          <w:rFonts w:asciiTheme="minorHAnsi" w:hAnsiTheme="minorHAnsi"/>
          <w:b/>
        </w:rPr>
        <w:t xml:space="preserve">e </w:t>
      </w:r>
      <w:r w:rsidR="00F74A3F" w:rsidRPr="00CC41F3">
        <w:rPr>
          <w:rFonts w:asciiTheme="minorHAnsi" w:hAnsiTheme="minorHAnsi"/>
          <w:b/>
        </w:rPr>
        <w:t>d</w:t>
      </w:r>
      <w:r w:rsidR="00753BD8" w:rsidRPr="00CC41F3">
        <w:rPr>
          <w:rFonts w:asciiTheme="minorHAnsi" w:hAnsiTheme="minorHAnsi"/>
          <w:b/>
        </w:rPr>
        <w:t>iscussed by the Outcomes Working Group</w:t>
      </w:r>
    </w:p>
    <w:p w:rsidR="00590DBF" w:rsidRPr="00CC41F3" w:rsidRDefault="00F1451A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F94D4C">
        <w:rPr>
          <w:rFonts w:asciiTheme="minorHAnsi" w:hAnsiTheme="minorHAnsi"/>
        </w:rPr>
        <w:t>uture discussions of this working group</w:t>
      </w:r>
      <w:r>
        <w:rPr>
          <w:rFonts w:asciiTheme="minorHAnsi" w:hAnsiTheme="minorHAnsi"/>
        </w:rPr>
        <w:t xml:space="preserve"> will </w:t>
      </w:r>
      <w:r w:rsidR="00705295">
        <w:rPr>
          <w:rFonts w:asciiTheme="minorHAnsi" w:hAnsiTheme="minorHAnsi"/>
        </w:rPr>
        <w:t xml:space="preserve">likely </w:t>
      </w:r>
      <w:r>
        <w:rPr>
          <w:rFonts w:asciiTheme="minorHAnsi" w:hAnsiTheme="minorHAnsi"/>
        </w:rPr>
        <w:t>i</w:t>
      </w:r>
      <w:r w:rsidR="00F94D4C">
        <w:rPr>
          <w:rFonts w:asciiTheme="minorHAnsi" w:hAnsiTheme="minorHAnsi"/>
        </w:rPr>
        <w:t>nclude the following topics:</w:t>
      </w:r>
      <w:r w:rsidR="007A26CF">
        <w:rPr>
          <w:rFonts w:asciiTheme="minorHAnsi" w:hAnsiTheme="minorHAnsi"/>
        </w:rPr>
        <w:t xml:space="preserve"> </w:t>
      </w:r>
    </w:p>
    <w:p w:rsidR="004459F0" w:rsidRPr="00F94D4C" w:rsidRDefault="00210E38" w:rsidP="004459F0">
      <w:pPr>
        <w:ind w:left="360"/>
        <w:rPr>
          <w:rFonts w:asciiTheme="minorHAnsi" w:hAnsiTheme="minorHAnsi"/>
        </w:rPr>
      </w:pPr>
      <w:r w:rsidRPr="00F94D4C">
        <w:rPr>
          <w:rFonts w:asciiTheme="minorHAnsi" w:hAnsiTheme="minorHAnsi"/>
        </w:rPr>
        <w:t>Theory of Change</w:t>
      </w:r>
      <w:r w:rsidR="00F94D4C">
        <w:rPr>
          <w:rFonts w:asciiTheme="minorHAnsi" w:hAnsiTheme="minorHAnsi"/>
        </w:rPr>
        <w:t xml:space="preserve">; </w:t>
      </w:r>
      <w:r w:rsidRPr="00F94D4C">
        <w:rPr>
          <w:rFonts w:asciiTheme="minorHAnsi" w:hAnsiTheme="minorHAnsi"/>
        </w:rPr>
        <w:t>Indicators</w:t>
      </w:r>
      <w:r w:rsidR="00F94D4C">
        <w:rPr>
          <w:rFonts w:asciiTheme="minorHAnsi" w:hAnsiTheme="minorHAnsi"/>
        </w:rPr>
        <w:t xml:space="preserve">; </w:t>
      </w:r>
      <w:r w:rsidRPr="00F94D4C">
        <w:rPr>
          <w:rFonts w:asciiTheme="minorHAnsi" w:hAnsiTheme="minorHAnsi"/>
        </w:rPr>
        <w:t>Tools</w:t>
      </w:r>
      <w:r w:rsidR="00705295">
        <w:rPr>
          <w:rFonts w:asciiTheme="minorHAnsi" w:hAnsiTheme="minorHAnsi"/>
        </w:rPr>
        <w:t>;</w:t>
      </w:r>
      <w:r w:rsidR="000C01EA" w:rsidRPr="000C01EA">
        <w:rPr>
          <w:rFonts w:asciiTheme="minorHAnsi" w:hAnsiTheme="minorHAnsi"/>
        </w:rPr>
        <w:t xml:space="preserve"> </w:t>
      </w:r>
      <w:r w:rsidR="000C01EA" w:rsidRPr="00F94D4C">
        <w:rPr>
          <w:rFonts w:asciiTheme="minorHAnsi" w:hAnsiTheme="minorHAnsi"/>
        </w:rPr>
        <w:t>Using the PPI</w:t>
      </w:r>
      <w:r w:rsidR="000C01EA">
        <w:rPr>
          <w:rFonts w:asciiTheme="minorHAnsi" w:hAnsiTheme="minorHAnsi"/>
        </w:rPr>
        <w:t>;</w:t>
      </w:r>
      <w:r w:rsidR="000C01EA" w:rsidRPr="000C01EA">
        <w:rPr>
          <w:rFonts w:asciiTheme="minorHAnsi" w:hAnsiTheme="minorHAnsi"/>
        </w:rPr>
        <w:t xml:space="preserve"> </w:t>
      </w:r>
      <w:r w:rsidR="000C01EA" w:rsidRPr="00F94D4C">
        <w:rPr>
          <w:rFonts w:asciiTheme="minorHAnsi" w:hAnsiTheme="minorHAnsi"/>
        </w:rPr>
        <w:t>Sampling</w:t>
      </w:r>
      <w:r w:rsidR="000C01EA">
        <w:rPr>
          <w:rFonts w:asciiTheme="minorHAnsi" w:hAnsiTheme="minorHAnsi"/>
        </w:rPr>
        <w:t>;</w:t>
      </w:r>
      <w:r w:rsidR="004459F0" w:rsidRPr="004459F0">
        <w:rPr>
          <w:rFonts w:asciiTheme="minorHAnsi" w:hAnsiTheme="minorHAnsi"/>
        </w:rPr>
        <w:t xml:space="preserve"> </w:t>
      </w:r>
      <w:r w:rsidR="004459F0">
        <w:rPr>
          <w:rFonts w:asciiTheme="minorHAnsi" w:hAnsiTheme="minorHAnsi"/>
        </w:rPr>
        <w:t xml:space="preserve">Analysis and </w:t>
      </w:r>
      <w:r w:rsidR="004459F0" w:rsidRPr="00F94D4C">
        <w:rPr>
          <w:rFonts w:asciiTheme="minorHAnsi" w:hAnsiTheme="minorHAnsi"/>
        </w:rPr>
        <w:t>Reporting</w:t>
      </w:r>
    </w:p>
    <w:p w:rsidR="00210E38" w:rsidRPr="00F94D4C" w:rsidRDefault="000C01EA" w:rsidP="00F94D4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An end</w:t>
      </w:r>
      <w:r w:rsidR="00F1451A">
        <w:rPr>
          <w:rFonts w:asciiTheme="minorHAnsi" w:hAnsiTheme="minorHAnsi"/>
        </w:rPr>
        <w:t>-to-</w:t>
      </w:r>
      <w:r>
        <w:rPr>
          <w:rFonts w:asciiTheme="minorHAnsi" w:hAnsiTheme="minorHAnsi"/>
        </w:rPr>
        <w:t>end process for data collection, quality check</w:t>
      </w:r>
      <w:r w:rsidR="00F1451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use </w:t>
      </w:r>
    </w:p>
    <w:p w:rsidR="004459F0" w:rsidRDefault="004459F0" w:rsidP="00F94D4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Experience with externally commissioned studies</w:t>
      </w:r>
    </w:p>
    <w:p w:rsidR="00590DBF" w:rsidRDefault="00210E38" w:rsidP="00F94D4C">
      <w:pPr>
        <w:ind w:left="360"/>
        <w:rPr>
          <w:rFonts w:asciiTheme="minorHAnsi" w:hAnsiTheme="minorHAnsi"/>
        </w:rPr>
      </w:pPr>
      <w:r w:rsidRPr="00F94D4C">
        <w:rPr>
          <w:rFonts w:asciiTheme="minorHAnsi" w:hAnsiTheme="minorHAnsi"/>
        </w:rPr>
        <w:t xml:space="preserve">When/how </w:t>
      </w:r>
      <w:r w:rsidR="00753BD8" w:rsidRPr="00F94D4C">
        <w:rPr>
          <w:rFonts w:asciiTheme="minorHAnsi" w:hAnsiTheme="minorHAnsi"/>
        </w:rPr>
        <w:t>randomized control trials (</w:t>
      </w:r>
      <w:r w:rsidRPr="00F94D4C">
        <w:rPr>
          <w:rFonts w:asciiTheme="minorHAnsi" w:hAnsiTheme="minorHAnsi"/>
        </w:rPr>
        <w:t>RCTs</w:t>
      </w:r>
      <w:r w:rsidR="00753BD8" w:rsidRPr="00F94D4C">
        <w:rPr>
          <w:rFonts w:asciiTheme="minorHAnsi" w:hAnsiTheme="minorHAnsi"/>
        </w:rPr>
        <w:t>)</w:t>
      </w:r>
      <w:r w:rsidRPr="00F94D4C">
        <w:rPr>
          <w:rFonts w:asciiTheme="minorHAnsi" w:hAnsiTheme="minorHAnsi"/>
        </w:rPr>
        <w:t xml:space="preserve"> are useful</w:t>
      </w:r>
    </w:p>
    <w:p w:rsidR="00705295" w:rsidRDefault="00705295" w:rsidP="00F94D4C">
      <w:p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shd w:val="clear" w:color="auto" w:fill="002060"/>
        <w:tblLook w:val="04A0"/>
      </w:tblPr>
      <w:tblGrid>
        <w:gridCol w:w="9576"/>
      </w:tblGrid>
      <w:tr w:rsidR="00705295" w:rsidTr="00535646">
        <w:tc>
          <w:tcPr>
            <w:tcW w:w="9576" w:type="dxa"/>
            <w:shd w:val="clear" w:color="auto" w:fill="002060"/>
          </w:tcPr>
          <w:p w:rsidR="00705295" w:rsidRDefault="00705295" w:rsidP="00F14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number of examples of </w:t>
            </w:r>
            <w:r w:rsidR="000C01EA">
              <w:rPr>
                <w:rFonts w:asciiTheme="minorHAnsi" w:hAnsiTheme="minorHAnsi"/>
              </w:rPr>
              <w:t xml:space="preserve">recent </w:t>
            </w:r>
            <w:r>
              <w:rPr>
                <w:rFonts w:asciiTheme="minorHAnsi" w:hAnsiTheme="minorHAnsi"/>
              </w:rPr>
              <w:t>practice were mentioned during the webinar.</w:t>
            </w:r>
            <w:r w:rsidR="007A26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 welcome sharing of examples. Future webinars will draw on these examples, and provide a platform for showcasing outcomes measurement in practice, exploring the challenges and the issues</w:t>
            </w:r>
            <w:r w:rsidR="00F1451A">
              <w:rPr>
                <w:rFonts w:asciiTheme="minorHAnsi" w:hAnsiTheme="minorHAnsi"/>
              </w:rPr>
              <w:t>, and</w:t>
            </w:r>
            <w:r>
              <w:rPr>
                <w:rFonts w:asciiTheme="minorHAnsi" w:hAnsiTheme="minorHAnsi"/>
              </w:rPr>
              <w:t xml:space="preserve"> working toward guidelines on what works best, in a practical way, at a reasonable cost. </w:t>
            </w:r>
          </w:p>
        </w:tc>
      </w:tr>
    </w:tbl>
    <w:p w:rsidR="000C01EA" w:rsidRDefault="000C01EA" w:rsidP="00705295">
      <w:pPr>
        <w:rPr>
          <w:rFonts w:asciiTheme="minorHAnsi" w:hAnsiTheme="minorHAnsi"/>
          <w:sz w:val="22"/>
          <w:szCs w:val="22"/>
        </w:rPr>
      </w:pPr>
    </w:p>
    <w:p w:rsidR="00C41E59" w:rsidRPr="00C41E59" w:rsidRDefault="000C01EA" w:rsidP="00C41E59">
      <w:pPr>
        <w:jc w:val="center"/>
        <w:rPr>
          <w:rFonts w:asciiTheme="minorHAnsi" w:hAnsiTheme="minorHAnsi"/>
          <w:i/>
          <w:sz w:val="22"/>
          <w:szCs w:val="22"/>
        </w:rPr>
      </w:pPr>
      <w:r w:rsidRPr="00C41E59">
        <w:rPr>
          <w:rFonts w:asciiTheme="minorHAnsi" w:hAnsiTheme="minorHAnsi"/>
          <w:i/>
          <w:sz w:val="22"/>
          <w:szCs w:val="22"/>
        </w:rPr>
        <w:t>The working group is open to all stakeholders:</w:t>
      </w:r>
    </w:p>
    <w:p w:rsidR="000C01EA" w:rsidRDefault="000C01EA" w:rsidP="00C41E59">
      <w:pPr>
        <w:jc w:val="center"/>
        <w:rPr>
          <w:rFonts w:asciiTheme="minorHAnsi" w:hAnsiTheme="minorHAnsi"/>
          <w:i/>
          <w:sz w:val="22"/>
          <w:szCs w:val="22"/>
        </w:rPr>
      </w:pPr>
      <w:r w:rsidRPr="00C41E59">
        <w:rPr>
          <w:rFonts w:asciiTheme="minorHAnsi" w:hAnsiTheme="minorHAnsi"/>
          <w:i/>
          <w:sz w:val="22"/>
          <w:szCs w:val="22"/>
        </w:rPr>
        <w:t>practitioners, networks, TA providers, investors, researchers, subject matter specialists</w:t>
      </w:r>
      <w:r w:rsidR="004459F0" w:rsidRPr="00C41E59">
        <w:rPr>
          <w:rFonts w:asciiTheme="minorHAnsi" w:hAnsiTheme="minorHAnsi"/>
          <w:i/>
          <w:sz w:val="22"/>
          <w:szCs w:val="22"/>
        </w:rPr>
        <w:t xml:space="preserve"> </w:t>
      </w:r>
      <w:r w:rsidR="007233E6">
        <w:rPr>
          <w:rFonts w:asciiTheme="minorHAnsi" w:hAnsiTheme="minorHAnsi"/>
          <w:i/>
          <w:sz w:val="22"/>
          <w:szCs w:val="22"/>
        </w:rPr>
        <w:t>–</w:t>
      </w:r>
      <w:r w:rsidR="004459F0" w:rsidRPr="00C41E59">
        <w:rPr>
          <w:rFonts w:asciiTheme="minorHAnsi" w:hAnsiTheme="minorHAnsi"/>
          <w:i/>
          <w:sz w:val="22"/>
          <w:szCs w:val="22"/>
        </w:rPr>
        <w:t xml:space="preserve"> academics</w:t>
      </w:r>
    </w:p>
    <w:p w:rsidR="007233E6" w:rsidRPr="00C41E59" w:rsidRDefault="007233E6" w:rsidP="00C41E59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Contact us to share your experience:</w:t>
      </w:r>
      <w:r w:rsidR="007A26CF">
        <w:rPr>
          <w:rFonts w:asciiTheme="minorHAnsi" w:hAnsiTheme="minorHAnsi"/>
          <w:i/>
          <w:sz w:val="22"/>
          <w:szCs w:val="22"/>
        </w:rPr>
        <w:t xml:space="preserve"> </w:t>
      </w:r>
      <w:hyperlink r:id="rId8" w:history="1">
        <w:r w:rsidRPr="00D85EEA">
          <w:rPr>
            <w:rStyle w:val="Hyperlink"/>
            <w:rFonts w:asciiTheme="minorHAnsi" w:hAnsiTheme="minorHAnsi"/>
            <w:i/>
            <w:sz w:val="22"/>
            <w:szCs w:val="22"/>
          </w:rPr>
          <w:t>info@sptf.info</w:t>
        </w:r>
      </w:hyperlink>
      <w:r>
        <w:rPr>
          <w:rFonts w:asciiTheme="minorHAnsi" w:hAnsiTheme="minorHAnsi"/>
          <w:i/>
          <w:sz w:val="22"/>
          <w:szCs w:val="22"/>
        </w:rPr>
        <w:t xml:space="preserve"> </w:t>
      </w:r>
    </w:p>
    <w:sectPr w:rsidR="007233E6" w:rsidRPr="00C41E59" w:rsidSect="005A15B6">
      <w:headerReference w:type="default" r:id="rId9"/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7E" w:rsidRDefault="003E487E" w:rsidP="00370AB1">
      <w:r>
        <w:separator/>
      </w:r>
    </w:p>
  </w:endnote>
  <w:endnote w:type="continuationSeparator" w:id="0">
    <w:p w:rsidR="003E487E" w:rsidRDefault="003E487E" w:rsidP="0037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848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1451A" w:rsidRDefault="00F1451A">
            <w:pPr>
              <w:pStyle w:val="Footer"/>
              <w:jc w:val="center"/>
            </w:pPr>
            <w:r>
              <w:t xml:space="preserve">Page </w:t>
            </w:r>
            <w:r w:rsidR="00A373C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73C4">
              <w:rPr>
                <w:b/>
              </w:rPr>
              <w:fldChar w:fldCharType="separate"/>
            </w:r>
            <w:r w:rsidR="003F1A5E">
              <w:rPr>
                <w:b/>
                <w:noProof/>
              </w:rPr>
              <w:t>1</w:t>
            </w:r>
            <w:r w:rsidR="00A373C4">
              <w:rPr>
                <w:b/>
              </w:rPr>
              <w:fldChar w:fldCharType="end"/>
            </w:r>
            <w:r>
              <w:t xml:space="preserve"> of </w:t>
            </w:r>
            <w:r w:rsidR="00A373C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73C4">
              <w:rPr>
                <w:b/>
              </w:rPr>
              <w:fldChar w:fldCharType="separate"/>
            </w:r>
            <w:r w:rsidR="003F1A5E">
              <w:rPr>
                <w:b/>
                <w:noProof/>
              </w:rPr>
              <w:t>2</w:t>
            </w:r>
            <w:r w:rsidR="00A373C4">
              <w:rPr>
                <w:b/>
              </w:rPr>
              <w:fldChar w:fldCharType="end"/>
            </w:r>
          </w:p>
        </w:sdtContent>
      </w:sdt>
    </w:sdtContent>
  </w:sdt>
  <w:p w:rsidR="001E391A" w:rsidRDefault="001E3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7E" w:rsidRDefault="003E487E" w:rsidP="00370AB1">
      <w:r>
        <w:separator/>
      </w:r>
    </w:p>
  </w:footnote>
  <w:footnote w:type="continuationSeparator" w:id="0">
    <w:p w:rsidR="003E487E" w:rsidRDefault="003E487E" w:rsidP="0037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1A" w:rsidRDefault="001E391A" w:rsidP="00370AB1">
    <w:pPr>
      <w:pStyle w:val="Header"/>
    </w:pPr>
    <w:r>
      <w:rPr>
        <w:noProof/>
      </w:rPr>
      <w:drawing>
        <wp:inline distT="0" distB="0" distL="0" distR="0">
          <wp:extent cx="1213209" cy="445047"/>
          <wp:effectExtent l="0" t="0" r="0" b="0"/>
          <wp:docPr id="1" name="Picture 0" descr="SPT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T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209" cy="44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91A" w:rsidRDefault="001E39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02D"/>
    <w:multiLevelType w:val="hybridMultilevel"/>
    <w:tmpl w:val="3428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AEE"/>
    <w:multiLevelType w:val="hybridMultilevel"/>
    <w:tmpl w:val="9D8A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A99"/>
    <w:multiLevelType w:val="hybridMultilevel"/>
    <w:tmpl w:val="AF52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F86"/>
    <w:multiLevelType w:val="hybridMultilevel"/>
    <w:tmpl w:val="487C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41A0"/>
    <w:multiLevelType w:val="hybridMultilevel"/>
    <w:tmpl w:val="933AA846"/>
    <w:lvl w:ilvl="0" w:tplc="10FE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91A3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2C3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A25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B6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72C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10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F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209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F7874F9"/>
    <w:multiLevelType w:val="hybridMultilevel"/>
    <w:tmpl w:val="94F2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D2D1E"/>
    <w:multiLevelType w:val="hybridMultilevel"/>
    <w:tmpl w:val="47088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B581D"/>
    <w:multiLevelType w:val="hybridMultilevel"/>
    <w:tmpl w:val="56CE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F5DF8"/>
    <w:multiLevelType w:val="hybridMultilevel"/>
    <w:tmpl w:val="60949E40"/>
    <w:lvl w:ilvl="0" w:tplc="78BE8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D0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1A9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5E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06F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A65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56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348C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A6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BEF19B7"/>
    <w:multiLevelType w:val="hybridMultilevel"/>
    <w:tmpl w:val="59EE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2E33"/>
    <w:multiLevelType w:val="hybridMultilevel"/>
    <w:tmpl w:val="3DA2E112"/>
    <w:lvl w:ilvl="0" w:tplc="EE8CF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0E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9C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80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AA1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22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38B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70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B8D26C5"/>
    <w:multiLevelType w:val="hybridMultilevel"/>
    <w:tmpl w:val="1C8E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F59C6"/>
    <w:rsid w:val="00042E78"/>
    <w:rsid w:val="000656F0"/>
    <w:rsid w:val="0007089C"/>
    <w:rsid w:val="000A7CB8"/>
    <w:rsid w:val="000B5C16"/>
    <w:rsid w:val="000C01EA"/>
    <w:rsid w:val="0014480E"/>
    <w:rsid w:val="001856BF"/>
    <w:rsid w:val="001B3790"/>
    <w:rsid w:val="001E391A"/>
    <w:rsid w:val="00210E38"/>
    <w:rsid w:val="002716CB"/>
    <w:rsid w:val="002D5E7E"/>
    <w:rsid w:val="002F390C"/>
    <w:rsid w:val="003013BA"/>
    <w:rsid w:val="003072BA"/>
    <w:rsid w:val="00370AB1"/>
    <w:rsid w:val="003E487E"/>
    <w:rsid w:val="003F1A5E"/>
    <w:rsid w:val="00401407"/>
    <w:rsid w:val="00413F5A"/>
    <w:rsid w:val="004459F0"/>
    <w:rsid w:val="00496005"/>
    <w:rsid w:val="00525891"/>
    <w:rsid w:val="00535646"/>
    <w:rsid w:val="005865D5"/>
    <w:rsid w:val="00590DBF"/>
    <w:rsid w:val="00595FED"/>
    <w:rsid w:val="005A15B6"/>
    <w:rsid w:val="0061080B"/>
    <w:rsid w:val="00630C40"/>
    <w:rsid w:val="00651B40"/>
    <w:rsid w:val="006A14E6"/>
    <w:rsid w:val="00705295"/>
    <w:rsid w:val="007233E6"/>
    <w:rsid w:val="00753BD8"/>
    <w:rsid w:val="00754165"/>
    <w:rsid w:val="00792A8F"/>
    <w:rsid w:val="007A0218"/>
    <w:rsid w:val="007A26CF"/>
    <w:rsid w:val="007F159B"/>
    <w:rsid w:val="00876317"/>
    <w:rsid w:val="008772EA"/>
    <w:rsid w:val="008775DF"/>
    <w:rsid w:val="0093586E"/>
    <w:rsid w:val="00956855"/>
    <w:rsid w:val="00983049"/>
    <w:rsid w:val="009A5738"/>
    <w:rsid w:val="009C1265"/>
    <w:rsid w:val="00A373C4"/>
    <w:rsid w:val="00AC05FD"/>
    <w:rsid w:val="00AF14EE"/>
    <w:rsid w:val="00AF6404"/>
    <w:rsid w:val="00BE110A"/>
    <w:rsid w:val="00BE75D5"/>
    <w:rsid w:val="00C10DF6"/>
    <w:rsid w:val="00C41E59"/>
    <w:rsid w:val="00C9674C"/>
    <w:rsid w:val="00CC41F3"/>
    <w:rsid w:val="00CF59C6"/>
    <w:rsid w:val="00D41DA1"/>
    <w:rsid w:val="00D83E1A"/>
    <w:rsid w:val="00E31C6F"/>
    <w:rsid w:val="00E40A40"/>
    <w:rsid w:val="00E53432"/>
    <w:rsid w:val="00E65966"/>
    <w:rsid w:val="00F045EC"/>
    <w:rsid w:val="00F100FA"/>
    <w:rsid w:val="00F1451A"/>
    <w:rsid w:val="00F16B26"/>
    <w:rsid w:val="00F44AA5"/>
    <w:rsid w:val="00F57B48"/>
    <w:rsid w:val="00F74A3F"/>
    <w:rsid w:val="00F94D4C"/>
    <w:rsid w:val="00F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B1"/>
  </w:style>
  <w:style w:type="paragraph" w:styleId="Footer">
    <w:name w:val="footer"/>
    <w:basedOn w:val="Normal"/>
    <w:link w:val="FooterChar"/>
    <w:uiPriority w:val="99"/>
    <w:unhideWhenUsed/>
    <w:rsid w:val="00370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B1"/>
  </w:style>
  <w:style w:type="table" w:styleId="TableGrid">
    <w:name w:val="Table Grid"/>
    <w:basedOn w:val="TableNormal"/>
    <w:uiPriority w:val="59"/>
    <w:rsid w:val="006A1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5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6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tf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BFA7-14B3-4484-9B21-37D32DDF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8</cp:revision>
  <dcterms:created xsi:type="dcterms:W3CDTF">2015-02-24T14:34:00Z</dcterms:created>
  <dcterms:modified xsi:type="dcterms:W3CDTF">2015-03-02T14:00:00Z</dcterms:modified>
</cp:coreProperties>
</file>